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E425" w14:textId="14B5B502" w:rsidR="0010384B" w:rsidRPr="007F6ACE" w:rsidRDefault="00AA7A0B" w:rsidP="00AA7A0B">
      <w:pPr>
        <w:jc w:val="center"/>
        <w:rPr>
          <w:b/>
          <w:bCs/>
        </w:rPr>
      </w:pPr>
      <w:r>
        <w:rPr>
          <w:b/>
          <w:bCs/>
        </w:rPr>
        <w:t xml:space="preserve">PROGRAM SZKOLENIA </w:t>
      </w:r>
      <w:r w:rsidR="00184C0D" w:rsidRPr="007F6ACE">
        <w:rPr>
          <w:b/>
          <w:bCs/>
        </w:rPr>
        <w:t>VAT 2024 – kompleksowe zasady rozliczania</w:t>
      </w:r>
    </w:p>
    <w:p w14:paraId="65B8CF81" w14:textId="7DFD787A" w:rsidR="00AA7A0B" w:rsidRPr="00AA7A0B" w:rsidRDefault="007F6ACE" w:rsidP="00AA7A0B">
      <w:pPr>
        <w:jc w:val="center"/>
        <w:rPr>
          <w:u w:val="single"/>
        </w:rPr>
      </w:pPr>
      <w:r w:rsidRPr="00AA7A0B">
        <w:rPr>
          <w:u w:val="single"/>
        </w:rPr>
        <w:t>Kompleksowe szkolenia z VAT dla początkujących i zaawansowanych.</w:t>
      </w:r>
    </w:p>
    <w:p w14:paraId="5A8B1101" w14:textId="77777777" w:rsidR="007F6ACE" w:rsidRDefault="007F6ACE"/>
    <w:p w14:paraId="3792D2F6" w14:textId="1B4EA7D9" w:rsidR="00184C0D" w:rsidRPr="00184C0D" w:rsidRDefault="00184C0D" w:rsidP="00184C0D">
      <w:pPr>
        <w:pStyle w:val="Akapitzlist"/>
        <w:numPr>
          <w:ilvl w:val="0"/>
          <w:numId w:val="1"/>
        </w:numPr>
        <w:rPr>
          <w:b/>
          <w:bCs/>
        </w:rPr>
      </w:pPr>
      <w:r w:rsidRPr="00184C0D">
        <w:rPr>
          <w:b/>
          <w:bCs/>
        </w:rPr>
        <w:t>Czynności podlegające opodatkowaniu VAT</w:t>
      </w:r>
      <w:r w:rsidR="00021A15">
        <w:rPr>
          <w:b/>
          <w:bCs/>
        </w:rPr>
        <w:t xml:space="preserve"> i podatnicy VAT</w:t>
      </w:r>
      <w:r w:rsidRPr="00184C0D">
        <w:rPr>
          <w:b/>
          <w:bCs/>
        </w:rPr>
        <w:t>, w tym:</w:t>
      </w:r>
    </w:p>
    <w:p w14:paraId="6D618622" w14:textId="100D78B0" w:rsidR="00184C0D" w:rsidRDefault="00184C0D" w:rsidP="00021A15">
      <w:pPr>
        <w:pStyle w:val="Akapitzlist"/>
        <w:numPr>
          <w:ilvl w:val="0"/>
          <w:numId w:val="3"/>
        </w:numPr>
      </w:pPr>
      <w:r>
        <w:t>dostawa towarów, świadczenie usług – zasady i praktyczne problemy</w:t>
      </w:r>
    </w:p>
    <w:p w14:paraId="1C2DEDD6" w14:textId="59F84B6B" w:rsidR="00184C0D" w:rsidRDefault="00184C0D" w:rsidP="00021A15">
      <w:pPr>
        <w:pStyle w:val="Akapitzlist"/>
        <w:numPr>
          <w:ilvl w:val="0"/>
          <w:numId w:val="3"/>
        </w:numPr>
      </w:pPr>
      <w:r>
        <w:t xml:space="preserve">nieodpłatne czynności – kiedy należy rozliczyć VAT i na jakich zasadach, a kiedy nie ma takiego obowiązku, </w:t>
      </w:r>
    </w:p>
    <w:p w14:paraId="264D45C1" w14:textId="29A8F094" w:rsidR="00184C0D" w:rsidRDefault="00184C0D" w:rsidP="00021A15">
      <w:pPr>
        <w:pStyle w:val="Akapitzlist"/>
        <w:numPr>
          <w:ilvl w:val="0"/>
          <w:numId w:val="3"/>
        </w:numPr>
      </w:pPr>
      <w:r>
        <w:t>rozpoznanie podatnika VAT na przykładzie wybranych czynności (sprzedaż działek, najem</w:t>
      </w:r>
      <w:r w:rsidR="00021A15">
        <w:t xml:space="preserve">, import usług), </w:t>
      </w:r>
    </w:p>
    <w:p w14:paraId="5FE206D3" w14:textId="0224F924" w:rsidR="00021A15" w:rsidRDefault="00021A15" w:rsidP="00021A15">
      <w:pPr>
        <w:pStyle w:val="Akapitzlist"/>
        <w:numPr>
          <w:ilvl w:val="0"/>
          <w:numId w:val="3"/>
        </w:numPr>
      </w:pPr>
      <w:r>
        <w:t xml:space="preserve">zwolnienie podmiotowe z VAT, czyli kiedy można i kiedy warto z niego korzystać. </w:t>
      </w:r>
    </w:p>
    <w:p w14:paraId="4335394E" w14:textId="1F8E7B69" w:rsidR="00184C0D" w:rsidRDefault="00184C0D" w:rsidP="00184C0D"/>
    <w:p w14:paraId="296B82AD" w14:textId="35401A8E" w:rsidR="00184C0D" w:rsidRPr="00021A15" w:rsidRDefault="00021A15" w:rsidP="00184C0D">
      <w:pPr>
        <w:pStyle w:val="Akapitzlist"/>
        <w:numPr>
          <w:ilvl w:val="0"/>
          <w:numId w:val="1"/>
        </w:numPr>
        <w:rPr>
          <w:b/>
          <w:bCs/>
        </w:rPr>
      </w:pPr>
      <w:r w:rsidRPr="00021A15">
        <w:rPr>
          <w:b/>
          <w:bCs/>
        </w:rPr>
        <w:t>Transakcje zagraniczne, w tym:</w:t>
      </w:r>
    </w:p>
    <w:p w14:paraId="318007AA" w14:textId="77777777" w:rsidR="00021A15" w:rsidRDefault="00021A15" w:rsidP="00021A15">
      <w:pPr>
        <w:pStyle w:val="Akapitzlist"/>
        <w:numPr>
          <w:ilvl w:val="0"/>
          <w:numId w:val="4"/>
        </w:numPr>
      </w:pPr>
      <w:r>
        <w:t>dostawy towarów – zasady rozpoznawania poszczególnych grup czynności: eksport towarów, import towarów, WDT, WNT, WSTO i inne. Na co zwrócić uwagę ustalając z jakim rodzajem czynności mamy do czynienia,</w:t>
      </w:r>
    </w:p>
    <w:p w14:paraId="3B3BD976" w14:textId="77777777" w:rsidR="00021A15" w:rsidRDefault="00021A15" w:rsidP="00021A15">
      <w:pPr>
        <w:pStyle w:val="Akapitzlist"/>
        <w:numPr>
          <w:ilvl w:val="0"/>
          <w:numId w:val="4"/>
        </w:numPr>
      </w:pPr>
      <w:r>
        <w:t>zasady opodatkowania i najczęstsze błędy przy opodatkowaniu poszczególnych rodzajów zagranicznych transakcji towarowych,</w:t>
      </w:r>
    </w:p>
    <w:p w14:paraId="44631266" w14:textId="3079A132" w:rsidR="00021A15" w:rsidRDefault="00021A15" w:rsidP="00021A15">
      <w:pPr>
        <w:pStyle w:val="Akapitzlist"/>
        <w:numPr>
          <w:ilvl w:val="0"/>
          <w:numId w:val="4"/>
        </w:numPr>
      </w:pPr>
      <w:r>
        <w:t>usługi dla i od kontrahentów zagranicznych lub świadczone za granicą – zasady określania miejsca opodatkowania i stosowania preferencyjnych stawek VAT,</w:t>
      </w:r>
    </w:p>
    <w:p w14:paraId="6E484DC8" w14:textId="02C7F6A3" w:rsidR="00021A15" w:rsidRDefault="00021A15" w:rsidP="00021A15">
      <w:pPr>
        <w:pStyle w:val="Akapitzlist"/>
        <w:numPr>
          <w:ilvl w:val="0"/>
          <w:numId w:val="4"/>
        </w:numPr>
      </w:pPr>
      <w:r>
        <w:t>kiedy występuje import usług, kiedy polski podatnik może mieć obowiązek rejestracji za granicą, na co zwrócić uwagę przy zagranicznych usługach</w:t>
      </w:r>
    </w:p>
    <w:p w14:paraId="530AE919" w14:textId="77777777" w:rsidR="00021A15" w:rsidRDefault="00021A15" w:rsidP="00021A15"/>
    <w:p w14:paraId="5847C855" w14:textId="2D21712D" w:rsidR="00021A15" w:rsidRPr="00620396" w:rsidRDefault="00021A15" w:rsidP="00021A15">
      <w:pPr>
        <w:pStyle w:val="Akapitzlist"/>
        <w:numPr>
          <w:ilvl w:val="0"/>
          <w:numId w:val="1"/>
        </w:numPr>
        <w:rPr>
          <w:b/>
          <w:bCs/>
        </w:rPr>
      </w:pPr>
      <w:r w:rsidRPr="00620396">
        <w:rPr>
          <w:b/>
          <w:bCs/>
        </w:rPr>
        <w:t>Moment powstania obowiązku podatkowe, w tym:</w:t>
      </w:r>
    </w:p>
    <w:p w14:paraId="710B01DC" w14:textId="6C28F981" w:rsidR="00021A15" w:rsidRDefault="00021A15" w:rsidP="00021A15">
      <w:pPr>
        <w:pStyle w:val="Akapitzlist"/>
        <w:numPr>
          <w:ilvl w:val="0"/>
          <w:numId w:val="5"/>
        </w:numPr>
      </w:pPr>
      <w:r>
        <w:t>data dostawy – praktyczne aspekty, np.: wydanie dla przewoźnika, zamówienia przez Internet, pozostawienie towaru w magazynie do dyspozycji kontrahenta</w:t>
      </w:r>
    </w:p>
    <w:p w14:paraId="07AC516F" w14:textId="4C26258B" w:rsidR="00021A15" w:rsidRDefault="00021A15" w:rsidP="00021A15">
      <w:pPr>
        <w:pStyle w:val="Akapitzlist"/>
        <w:numPr>
          <w:ilvl w:val="0"/>
          <w:numId w:val="5"/>
        </w:numPr>
      </w:pPr>
      <w:r>
        <w:t>protokół odbioru usług a data wykonania usługi</w:t>
      </w:r>
    </w:p>
    <w:p w14:paraId="4D2ABED8" w14:textId="2036FC07" w:rsidR="00021A15" w:rsidRDefault="00021A15" w:rsidP="00021A15">
      <w:pPr>
        <w:pStyle w:val="Akapitzlist"/>
        <w:numPr>
          <w:ilvl w:val="0"/>
          <w:numId w:val="5"/>
        </w:numPr>
      </w:pPr>
      <w:r>
        <w:t>zaliczki, przedpłaty – czy każda zaliczka wywołuje skutki podatkowe</w:t>
      </w:r>
    </w:p>
    <w:p w14:paraId="62DAD56F" w14:textId="148E1336" w:rsidR="00021A15" w:rsidRDefault="00021A15" w:rsidP="00021A15">
      <w:pPr>
        <w:pStyle w:val="Akapitzlist"/>
        <w:numPr>
          <w:ilvl w:val="0"/>
          <w:numId w:val="5"/>
        </w:numPr>
      </w:pPr>
      <w:r>
        <w:t>szczególne momenty powstania obowiązku podatkowe (np.: usługi budowlane, najem),</w:t>
      </w:r>
    </w:p>
    <w:p w14:paraId="3B4BA04A" w14:textId="3A4F6E38" w:rsidR="00021A15" w:rsidRDefault="00620396" w:rsidP="00021A15">
      <w:pPr>
        <w:pStyle w:val="Akapitzlist"/>
        <w:numPr>
          <w:ilvl w:val="0"/>
          <w:numId w:val="5"/>
        </w:numPr>
      </w:pPr>
      <w:r>
        <w:t>refaktura za „media” a moment powstania obowiązku podatkowego</w:t>
      </w:r>
    </w:p>
    <w:p w14:paraId="14E3BFA8" w14:textId="77777777" w:rsidR="00620396" w:rsidRDefault="00620396" w:rsidP="00620396"/>
    <w:p w14:paraId="0C0E8CF2" w14:textId="77777777" w:rsidR="00620396" w:rsidRPr="00620396" w:rsidRDefault="00620396" w:rsidP="00620396">
      <w:pPr>
        <w:pStyle w:val="Akapitzlist"/>
        <w:numPr>
          <w:ilvl w:val="0"/>
          <w:numId w:val="1"/>
        </w:numPr>
        <w:rPr>
          <w:b/>
          <w:bCs/>
        </w:rPr>
      </w:pPr>
      <w:r w:rsidRPr="00620396">
        <w:rPr>
          <w:b/>
          <w:bCs/>
        </w:rPr>
        <w:t>Odliczanie VAT naliczonego, w tym:</w:t>
      </w:r>
    </w:p>
    <w:p w14:paraId="5E564786" w14:textId="77777777" w:rsidR="00620396" w:rsidRPr="00620396" w:rsidRDefault="00620396" w:rsidP="00620396">
      <w:pPr>
        <w:pStyle w:val="Akapitzlist"/>
        <w:numPr>
          <w:ilvl w:val="0"/>
          <w:numId w:val="6"/>
        </w:numPr>
      </w:pPr>
      <w:r w:rsidRPr="00620396">
        <w:rPr>
          <w:color w:val="000000"/>
        </w:rPr>
        <w:t>kiedy podatnik ma prawo do odliczenia</w:t>
      </w:r>
    </w:p>
    <w:p w14:paraId="3BADBC38" w14:textId="77777777" w:rsidR="00620396" w:rsidRPr="00620396" w:rsidRDefault="00620396" w:rsidP="00620396">
      <w:pPr>
        <w:pStyle w:val="Akapitzlist"/>
        <w:numPr>
          <w:ilvl w:val="0"/>
          <w:numId w:val="6"/>
        </w:numPr>
      </w:pPr>
      <w:r>
        <w:rPr>
          <w:color w:val="000000"/>
        </w:rPr>
        <w:t>praktyczne zagadnienia związane z odliczenia podatku naliczonego (np.: odliczenie VAT z duplikatów, faktur zaliczkowych, odliczenie VAT z dokumentów celnych, paragonów, biletów, itp.)</w:t>
      </w:r>
    </w:p>
    <w:p w14:paraId="6FAE4D66" w14:textId="77777777" w:rsidR="00620396" w:rsidRPr="00620396" w:rsidRDefault="00620396" w:rsidP="00620396">
      <w:pPr>
        <w:pStyle w:val="Akapitzlist"/>
        <w:numPr>
          <w:ilvl w:val="0"/>
          <w:numId w:val="6"/>
        </w:numPr>
      </w:pPr>
      <w:r>
        <w:rPr>
          <w:color w:val="000000"/>
        </w:rPr>
        <w:t>zakazy i ograniczenia w odliczaniu VAT naliczonego</w:t>
      </w:r>
    </w:p>
    <w:p w14:paraId="233876A0" w14:textId="77777777" w:rsidR="00620396" w:rsidRPr="00620396" w:rsidRDefault="00620396" w:rsidP="00620396">
      <w:pPr>
        <w:pStyle w:val="Akapitzlist"/>
        <w:numPr>
          <w:ilvl w:val="0"/>
          <w:numId w:val="6"/>
        </w:numPr>
      </w:pPr>
      <w:r w:rsidRPr="00620396">
        <w:rPr>
          <w:color w:val="000000"/>
        </w:rPr>
        <w:t xml:space="preserve">odliczanie </w:t>
      </w:r>
      <w:r>
        <w:rPr>
          <w:color w:val="000000"/>
        </w:rPr>
        <w:t xml:space="preserve">VAT </w:t>
      </w:r>
      <w:r w:rsidRPr="00620396">
        <w:rPr>
          <w:color w:val="000000"/>
        </w:rPr>
        <w:t xml:space="preserve"> z faktur wystawionych przez małych podatników rozliczających się metodą kasową,</w:t>
      </w:r>
    </w:p>
    <w:p w14:paraId="6C24A950" w14:textId="77777777" w:rsidR="00620396" w:rsidRPr="00620396" w:rsidRDefault="00620396" w:rsidP="00620396">
      <w:pPr>
        <w:pStyle w:val="Akapitzlist"/>
        <w:numPr>
          <w:ilvl w:val="0"/>
          <w:numId w:val="6"/>
        </w:numPr>
      </w:pPr>
      <w:r>
        <w:rPr>
          <w:color w:val="000000"/>
        </w:rPr>
        <w:t>odliczenie VAT z faktur VAT RR,</w:t>
      </w:r>
    </w:p>
    <w:p w14:paraId="416B7D8F" w14:textId="677F6538" w:rsidR="00021A15" w:rsidRPr="00620396" w:rsidRDefault="00620396" w:rsidP="00021A15">
      <w:pPr>
        <w:pStyle w:val="Akapitzlist"/>
        <w:numPr>
          <w:ilvl w:val="0"/>
          <w:numId w:val="6"/>
        </w:numPr>
      </w:pPr>
      <w:r w:rsidRPr="00620396">
        <w:rPr>
          <w:color w:val="000000"/>
        </w:rPr>
        <w:t>odliczanie VAT przy nabyciu paliwa - karty paliwowe</w:t>
      </w:r>
      <w:r>
        <w:rPr>
          <w:color w:val="000000"/>
        </w:rPr>
        <w:t>,</w:t>
      </w:r>
    </w:p>
    <w:p w14:paraId="2F3838FB" w14:textId="62B91ED8" w:rsidR="00620396" w:rsidRPr="00620396" w:rsidRDefault="00620396" w:rsidP="00021A15">
      <w:pPr>
        <w:pStyle w:val="Akapitzlist"/>
        <w:numPr>
          <w:ilvl w:val="0"/>
          <w:numId w:val="6"/>
        </w:numPr>
      </w:pPr>
      <w:r>
        <w:rPr>
          <w:color w:val="000000"/>
        </w:rPr>
        <w:t xml:space="preserve">należyta staranność przy odliczaniu VAT, </w:t>
      </w:r>
    </w:p>
    <w:p w14:paraId="47DE09FC" w14:textId="6283AA40" w:rsidR="00620396" w:rsidRDefault="00620396" w:rsidP="00021A15">
      <w:pPr>
        <w:pStyle w:val="Akapitzlist"/>
        <w:numPr>
          <w:ilvl w:val="0"/>
          <w:numId w:val="6"/>
        </w:numPr>
      </w:pPr>
      <w:r>
        <w:rPr>
          <w:color w:val="000000"/>
        </w:rPr>
        <w:t xml:space="preserve">proporcjonalne zasady odliczenia VAT naliczonego – najważniejsze zasady. </w:t>
      </w:r>
    </w:p>
    <w:p w14:paraId="6171FA26" w14:textId="77777777" w:rsidR="00021A15" w:rsidRDefault="00021A15" w:rsidP="00021A15"/>
    <w:p w14:paraId="15E0EF38" w14:textId="41370306" w:rsidR="00021A15" w:rsidRPr="00620396" w:rsidRDefault="00620396" w:rsidP="00021A15">
      <w:pPr>
        <w:pStyle w:val="Akapitzlist"/>
        <w:numPr>
          <w:ilvl w:val="0"/>
          <w:numId w:val="1"/>
        </w:numPr>
        <w:rPr>
          <w:b/>
          <w:bCs/>
        </w:rPr>
      </w:pPr>
      <w:r w:rsidRPr="00620396">
        <w:rPr>
          <w:b/>
          <w:bCs/>
        </w:rPr>
        <w:t>Fakturowanie w VAT, w tym:</w:t>
      </w:r>
    </w:p>
    <w:p w14:paraId="07877168" w14:textId="554B2CD9" w:rsidR="00620396" w:rsidRDefault="00620396" w:rsidP="00620396">
      <w:pPr>
        <w:pStyle w:val="Akapitzlist"/>
        <w:numPr>
          <w:ilvl w:val="0"/>
          <w:numId w:val="7"/>
        </w:numPr>
      </w:pPr>
      <w:r>
        <w:t xml:space="preserve">omówienie najważniejszych elementów faktury i najczęstsze praktyczne błędy popełniane przy ich wystawianiu, </w:t>
      </w:r>
    </w:p>
    <w:p w14:paraId="01BE2E2B" w14:textId="55F6F331" w:rsidR="00620396" w:rsidRDefault="00620396" w:rsidP="00620396">
      <w:pPr>
        <w:pStyle w:val="Akapitzlist"/>
        <w:numPr>
          <w:ilvl w:val="0"/>
          <w:numId w:val="7"/>
        </w:numPr>
      </w:pPr>
      <w:r>
        <w:t xml:space="preserve">zasady refakturowania, </w:t>
      </w:r>
    </w:p>
    <w:p w14:paraId="119F1421" w14:textId="2613656F" w:rsidR="00620396" w:rsidRDefault="00620396" w:rsidP="00620396">
      <w:pPr>
        <w:pStyle w:val="Akapitzlist"/>
        <w:numPr>
          <w:ilvl w:val="0"/>
          <w:numId w:val="7"/>
        </w:numPr>
      </w:pPr>
      <w:r>
        <w:t>jakie błędy na fakturach pozbawiają prawa do odliczenia VAT naliczonego,</w:t>
      </w:r>
    </w:p>
    <w:p w14:paraId="65F9C191" w14:textId="65DD5C79" w:rsidR="00620396" w:rsidRDefault="00620396" w:rsidP="00620396">
      <w:pPr>
        <w:pStyle w:val="Akapitzlist"/>
        <w:numPr>
          <w:ilvl w:val="0"/>
          <w:numId w:val="7"/>
        </w:numPr>
      </w:pPr>
      <w:r>
        <w:t>jakie błędy na fakturach mogą mieć poważne konsekwencje podatkowe dla sprzedawcy,</w:t>
      </w:r>
    </w:p>
    <w:p w14:paraId="20136D79" w14:textId="008B1F4C" w:rsidR="00620396" w:rsidRDefault="00620396" w:rsidP="00620396">
      <w:pPr>
        <w:pStyle w:val="Akapitzlist"/>
        <w:numPr>
          <w:ilvl w:val="0"/>
          <w:numId w:val="7"/>
        </w:numPr>
      </w:pPr>
      <w:r>
        <w:t>zasady korygowania błędów na fakturach</w:t>
      </w:r>
    </w:p>
    <w:p w14:paraId="485926AF" w14:textId="77777777" w:rsidR="00620396" w:rsidRDefault="00620396" w:rsidP="007F6ACE"/>
    <w:p w14:paraId="46E7A11C" w14:textId="28FA82D8" w:rsidR="007F6ACE" w:rsidRPr="007F6ACE" w:rsidRDefault="007F6ACE" w:rsidP="007F6ACE">
      <w:pPr>
        <w:pStyle w:val="Akapitzlist"/>
        <w:numPr>
          <w:ilvl w:val="0"/>
          <w:numId w:val="1"/>
        </w:numPr>
        <w:rPr>
          <w:b/>
          <w:bCs/>
        </w:rPr>
      </w:pPr>
      <w:r w:rsidRPr="007F6ACE">
        <w:rPr>
          <w:b/>
          <w:bCs/>
        </w:rPr>
        <w:t>Inne praktyczne zagadnienia związane z rozliczanie VAT, w tym:</w:t>
      </w:r>
    </w:p>
    <w:p w14:paraId="4C2FC180" w14:textId="01F9F8E8" w:rsidR="007F6ACE" w:rsidRDefault="007F6ACE" w:rsidP="007F6ACE">
      <w:pPr>
        <w:pStyle w:val="Akapitzlist"/>
        <w:numPr>
          <w:ilvl w:val="0"/>
          <w:numId w:val="8"/>
        </w:numPr>
      </w:pPr>
      <w:r>
        <w:t xml:space="preserve">Świadczenia kompleksowe a stawki VAT, </w:t>
      </w:r>
    </w:p>
    <w:p w14:paraId="2620A8A9" w14:textId="0F046002" w:rsidR="007F6ACE" w:rsidRDefault="007F6ACE" w:rsidP="007F6ACE">
      <w:pPr>
        <w:pStyle w:val="Akapitzlist"/>
        <w:numPr>
          <w:ilvl w:val="0"/>
          <w:numId w:val="8"/>
        </w:numPr>
      </w:pPr>
      <w:r>
        <w:t xml:space="preserve">JPK VAT i oznaczenia GTU oraz kody procedur – na co warto zwrócić uwagę, </w:t>
      </w:r>
    </w:p>
    <w:p w14:paraId="048420E4" w14:textId="53A6D0DB" w:rsidR="007F6ACE" w:rsidRDefault="007F6ACE" w:rsidP="007F6ACE">
      <w:pPr>
        <w:pStyle w:val="Akapitzlist"/>
        <w:numPr>
          <w:ilvl w:val="0"/>
          <w:numId w:val="8"/>
        </w:numPr>
      </w:pPr>
      <w:r>
        <w:t>Kasy rejestrujące – najważniejsze zasady ich stosowania</w:t>
      </w:r>
    </w:p>
    <w:p w14:paraId="46345A06" w14:textId="0C8F6309" w:rsidR="007F6ACE" w:rsidRDefault="007F6ACE" w:rsidP="007F6ACE">
      <w:pPr>
        <w:pStyle w:val="Akapitzlist"/>
        <w:numPr>
          <w:ilvl w:val="0"/>
          <w:numId w:val="8"/>
        </w:numPr>
      </w:pPr>
      <w:r>
        <w:t>Mechanizm podzielonej płatności,</w:t>
      </w:r>
    </w:p>
    <w:p w14:paraId="595C0BEA" w14:textId="168A14D7" w:rsidR="007F6ACE" w:rsidRDefault="007F6ACE" w:rsidP="007F6ACE">
      <w:pPr>
        <w:pStyle w:val="Akapitzlist"/>
        <w:numPr>
          <w:ilvl w:val="0"/>
          <w:numId w:val="8"/>
        </w:numPr>
      </w:pPr>
      <w:r>
        <w:t xml:space="preserve">Kontrole w VAT – na co zwrócić uwagę i jak się do nich przygotować. </w:t>
      </w:r>
    </w:p>
    <w:p w14:paraId="1A7E21A4" w14:textId="77777777" w:rsidR="007F6ACE" w:rsidRDefault="007F6ACE" w:rsidP="007F6ACE"/>
    <w:p w14:paraId="1E3FBB5C" w14:textId="2CAF4422" w:rsidR="007F6ACE" w:rsidRPr="00AA7A0B" w:rsidRDefault="007F6ACE" w:rsidP="007F6ACE">
      <w:pPr>
        <w:pStyle w:val="Akapitzlist"/>
        <w:numPr>
          <w:ilvl w:val="0"/>
          <w:numId w:val="1"/>
        </w:numPr>
        <w:rPr>
          <w:b/>
          <w:bCs/>
        </w:rPr>
      </w:pPr>
      <w:r w:rsidRPr="00AA7A0B">
        <w:rPr>
          <w:b/>
          <w:bCs/>
        </w:rPr>
        <w:t>Pytania i odpowiedzi.</w:t>
      </w:r>
    </w:p>
    <w:p w14:paraId="6502EACC" w14:textId="77777777" w:rsidR="00620396" w:rsidRDefault="00620396" w:rsidP="00620396">
      <w:pPr>
        <w:pStyle w:val="Akapitzlist"/>
      </w:pPr>
    </w:p>
    <w:p w14:paraId="48851334" w14:textId="77777777" w:rsidR="00021A15" w:rsidRDefault="00021A15" w:rsidP="00021A15">
      <w:pPr>
        <w:pStyle w:val="Akapitzlist"/>
      </w:pPr>
    </w:p>
    <w:sectPr w:rsidR="0002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0B8"/>
    <w:multiLevelType w:val="hybridMultilevel"/>
    <w:tmpl w:val="10ACF1DE"/>
    <w:lvl w:ilvl="0" w:tplc="EB12D17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517DD"/>
    <w:multiLevelType w:val="hybridMultilevel"/>
    <w:tmpl w:val="707A8A94"/>
    <w:lvl w:ilvl="0" w:tplc="EB12D17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83D3F"/>
    <w:multiLevelType w:val="hybridMultilevel"/>
    <w:tmpl w:val="D27EDA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86FEE"/>
    <w:multiLevelType w:val="hybridMultilevel"/>
    <w:tmpl w:val="A2C6353E"/>
    <w:lvl w:ilvl="0" w:tplc="EB12D17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7954D7"/>
    <w:multiLevelType w:val="hybridMultilevel"/>
    <w:tmpl w:val="1108DA04"/>
    <w:lvl w:ilvl="0" w:tplc="EB12D17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3E4542"/>
    <w:multiLevelType w:val="hybridMultilevel"/>
    <w:tmpl w:val="63120D4A"/>
    <w:lvl w:ilvl="0" w:tplc="EB12D17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677739"/>
    <w:multiLevelType w:val="hybridMultilevel"/>
    <w:tmpl w:val="9DF4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7224"/>
    <w:multiLevelType w:val="hybridMultilevel"/>
    <w:tmpl w:val="5C1C2F78"/>
    <w:lvl w:ilvl="0" w:tplc="EB12D17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0181451">
    <w:abstractNumId w:val="6"/>
  </w:num>
  <w:num w:numId="2" w16cid:durableId="524560547">
    <w:abstractNumId w:val="2"/>
  </w:num>
  <w:num w:numId="3" w16cid:durableId="592589843">
    <w:abstractNumId w:val="0"/>
  </w:num>
  <w:num w:numId="4" w16cid:durableId="2005739523">
    <w:abstractNumId w:val="3"/>
  </w:num>
  <w:num w:numId="5" w16cid:durableId="279651866">
    <w:abstractNumId w:val="5"/>
  </w:num>
  <w:num w:numId="6" w16cid:durableId="1413744766">
    <w:abstractNumId w:val="4"/>
  </w:num>
  <w:num w:numId="7" w16cid:durableId="1992324817">
    <w:abstractNumId w:val="1"/>
  </w:num>
  <w:num w:numId="8" w16cid:durableId="191498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0D"/>
    <w:rsid w:val="00021A15"/>
    <w:rsid w:val="0006102B"/>
    <w:rsid w:val="0010384B"/>
    <w:rsid w:val="00184C0D"/>
    <w:rsid w:val="0025460D"/>
    <w:rsid w:val="00620396"/>
    <w:rsid w:val="00690CDE"/>
    <w:rsid w:val="007F6ACE"/>
    <w:rsid w:val="008C3585"/>
    <w:rsid w:val="00924100"/>
    <w:rsid w:val="00A53700"/>
    <w:rsid w:val="00AA0B55"/>
    <w:rsid w:val="00AA7A0B"/>
    <w:rsid w:val="00C6786D"/>
    <w:rsid w:val="00F3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AD2D"/>
  <w15:chartTrackingRefBased/>
  <w15:docId w15:val="{BC68BEA2-17A7-43FF-97B7-363E971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Zadykowicz</cp:lastModifiedBy>
  <cp:revision>2</cp:revision>
  <dcterms:created xsi:type="dcterms:W3CDTF">2024-06-13T10:51:00Z</dcterms:created>
  <dcterms:modified xsi:type="dcterms:W3CDTF">2024-06-13T10:51:00Z</dcterms:modified>
</cp:coreProperties>
</file>